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校级一流课程申报限额表</w:t>
      </w: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403"/>
        <w:gridCol w:w="1541"/>
        <w:gridCol w:w="1233"/>
        <w:gridCol w:w="1202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线上一流课程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线上线下一流课程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线下一流课程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社会实践一流课程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虚拟仿真实验教学一流课程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机械与材料工程学院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化学工程学院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生物与环境工程学院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师范学院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历史文化旅游学院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spacing w:line="240" w:lineRule="auto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u w:val="none"/>
          <w:lang w:val="en-US" w:eastAsia="zh-CN"/>
        </w:rPr>
        <w:t>学院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校级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一流本科课程申报推荐汇总表</w:t>
      </w:r>
    </w:p>
    <w:p>
      <w:pPr>
        <w:spacing w:line="380" w:lineRule="exact"/>
        <w:ind w:firstLine="160" w:firstLineChars="50"/>
        <w:jc w:val="left"/>
        <w:rPr>
          <w:rFonts w:ascii="仿宋_GB2312" w:hAnsi="黑体" w:eastAsia="仿宋_GB2312" w:cs="Times New Roman"/>
          <w:kern w:val="2"/>
          <w:sz w:val="32"/>
          <w:szCs w:val="28"/>
        </w:rPr>
      </w:pPr>
    </w:p>
    <w:tbl>
      <w:tblPr>
        <w:tblStyle w:val="2"/>
        <w:tblW w:w="50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848"/>
        <w:gridCol w:w="1682"/>
        <w:gridCol w:w="2015"/>
        <w:gridCol w:w="1972"/>
        <w:gridCol w:w="1972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课程负责人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团队成员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专业类代码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…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仿宋_GB2312" w:hAnsi="Times New Roman" w:eastAsia="仿宋_GB2312" w:cs="Times New Roman"/>
          <w:kern w:val="2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填表人：</w:t>
      </w:r>
      <w:r>
        <w:rPr>
          <w:rFonts w:ascii="仿宋_GB2312" w:hAnsi="Times New Roman" w:eastAsia="仿宋_GB2312" w:cs="Times New Roman"/>
          <w:kern w:val="2"/>
          <w:sz w:val="28"/>
          <w:szCs w:val="28"/>
        </w:rPr>
        <w:t xml:space="preserve">                                         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联系电话：</w:t>
      </w:r>
    </w:p>
    <w:p>
      <w:pPr>
        <w:spacing w:line="380" w:lineRule="exact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4"/>
        </w:rPr>
      </w:pPr>
    </w:p>
    <w:p>
      <w:pPr>
        <w:snapToGrid w:val="0"/>
        <w:spacing w:line="300" w:lineRule="auto"/>
        <w:ind w:firstLine="420" w:firstLineChars="200"/>
        <w:rPr>
          <w:rFonts w:ascii="宋体" w:hAnsi="宋体" w:eastAsia="宋体" w:cs="Times New Roman"/>
          <w:kern w:val="2"/>
          <w:sz w:val="21"/>
          <w:szCs w:val="24"/>
        </w:rPr>
      </w:pPr>
      <w:r>
        <w:rPr>
          <w:rFonts w:hint="eastAsia" w:ascii="宋体" w:hAnsi="宋体" w:eastAsia="宋体" w:cs="Times New Roman"/>
          <w:kern w:val="2"/>
          <w:sz w:val="21"/>
          <w:szCs w:val="24"/>
        </w:rPr>
        <w:t>说明：</w:t>
      </w:r>
      <w:r>
        <w:rPr>
          <w:rFonts w:ascii="宋体" w:hAnsi="宋体" w:eastAsia="宋体" w:cs="Times New Roman"/>
          <w:kern w:val="2"/>
          <w:sz w:val="21"/>
          <w:szCs w:val="24"/>
        </w:rPr>
        <w:t xml:space="preserve">1. 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团队成员不含课程负责人，人员不超过</w:t>
      </w:r>
      <w:r>
        <w:rPr>
          <w:rFonts w:ascii="宋体" w:hAnsi="宋体" w:eastAsia="宋体" w:cs="Times New Roman"/>
          <w:kern w:val="2"/>
          <w:sz w:val="21"/>
          <w:szCs w:val="24"/>
        </w:rPr>
        <w:t>4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人。</w:t>
      </w:r>
    </w:p>
    <w:p>
      <w:pPr>
        <w:snapToGrid w:val="0"/>
        <w:spacing w:line="300" w:lineRule="auto"/>
        <w:ind w:firstLine="1062" w:firstLineChars="506"/>
        <w:rPr>
          <w:rFonts w:ascii="宋体" w:hAnsi="宋体" w:eastAsia="宋体" w:cs="Times New Roman"/>
          <w:kern w:val="2"/>
          <w:sz w:val="21"/>
          <w:szCs w:val="24"/>
        </w:rPr>
      </w:pPr>
      <w:r>
        <w:rPr>
          <w:rFonts w:ascii="宋体" w:hAnsi="宋体" w:eastAsia="宋体" w:cs="Times New Roman"/>
          <w:kern w:val="2"/>
          <w:sz w:val="21"/>
          <w:szCs w:val="24"/>
        </w:rPr>
        <w:t xml:space="preserve">2. 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专业类代码指《普通高等学校本科专业目录（</w:t>
      </w:r>
      <w:r>
        <w:rPr>
          <w:rFonts w:ascii="宋体" w:hAnsi="宋体" w:eastAsia="宋体" w:cs="Times New Roman"/>
          <w:kern w:val="2"/>
          <w:sz w:val="21"/>
          <w:szCs w:val="24"/>
        </w:rPr>
        <w:t>2012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年》，没有对应学科专业的课程，填写</w:t>
      </w:r>
      <w:r>
        <w:rPr>
          <w:rFonts w:ascii="宋体" w:hAnsi="宋体" w:eastAsia="宋体" w:cs="Times New Roman"/>
          <w:kern w:val="2"/>
          <w:sz w:val="21"/>
          <w:szCs w:val="24"/>
        </w:rPr>
        <w:t>“0000”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。</w:t>
      </w:r>
    </w:p>
    <w:p>
      <w:pPr>
        <w:snapToGrid w:val="0"/>
        <w:spacing w:line="300" w:lineRule="auto"/>
        <w:ind w:firstLine="1062" w:firstLineChars="506"/>
        <w:rPr>
          <w:rFonts w:hint="eastAsia" w:ascii="宋体" w:hAnsi="宋体" w:eastAsia="宋体" w:cs="Times New Roman"/>
          <w:kern w:val="2"/>
          <w:sz w:val="21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eastAsia="宋体" w:cs="Times New Roman"/>
          <w:kern w:val="2"/>
          <w:sz w:val="21"/>
          <w:szCs w:val="24"/>
        </w:rPr>
        <w:t xml:space="preserve">3. 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推荐类别为</w:t>
      </w:r>
      <w:r>
        <w:rPr>
          <w:rFonts w:hint="eastAsia" w:ascii="宋体" w:hAnsi="宋体" w:eastAsia="宋体" w:cs="Times New Roman"/>
          <w:kern w:val="2"/>
          <w:sz w:val="21"/>
          <w:szCs w:val="24"/>
          <w:lang w:eastAsia="zh-CN"/>
        </w:rPr>
        <w:t>“线上一流课程”</w:t>
      </w:r>
      <w:r>
        <w:rPr>
          <w:rFonts w:ascii="宋体" w:hAnsi="宋体" w:eastAsia="宋体" w:cs="Times New Roman"/>
          <w:kern w:val="2"/>
          <w:sz w:val="21"/>
          <w:szCs w:val="24"/>
        </w:rPr>
        <w:t>“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线下一流课程</w:t>
      </w:r>
      <w:r>
        <w:rPr>
          <w:rFonts w:ascii="宋体" w:hAnsi="宋体" w:eastAsia="宋体" w:cs="Times New Roman"/>
          <w:kern w:val="2"/>
          <w:sz w:val="21"/>
          <w:szCs w:val="24"/>
        </w:rPr>
        <w:t>”“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线上线下混合式一流课程</w:t>
      </w:r>
      <w:r>
        <w:rPr>
          <w:rFonts w:ascii="宋体" w:hAnsi="宋体" w:eastAsia="宋体" w:cs="Times New Roman"/>
          <w:kern w:val="2"/>
          <w:sz w:val="21"/>
          <w:szCs w:val="24"/>
        </w:rPr>
        <w:t>”“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社会实践一流课程</w:t>
      </w:r>
      <w:r>
        <w:rPr>
          <w:rFonts w:ascii="宋体" w:hAnsi="宋体" w:eastAsia="宋体" w:cs="Times New Roman"/>
          <w:kern w:val="2"/>
          <w:sz w:val="21"/>
          <w:szCs w:val="24"/>
        </w:rPr>
        <w:t>”</w:t>
      </w:r>
      <w:r>
        <w:rPr>
          <w:rFonts w:hint="eastAsia" w:ascii="宋体" w:hAnsi="宋体" w:eastAsia="宋体" w:cs="Times New Roman"/>
          <w:kern w:val="2"/>
          <w:sz w:val="21"/>
          <w:szCs w:val="24"/>
          <w:lang w:eastAsia="zh-CN"/>
        </w:rPr>
        <w:t>“虚拟仿真实验教学一流课程”</w:t>
      </w:r>
      <w:r>
        <w:rPr>
          <w:rFonts w:hint="eastAsia" w:ascii="宋体" w:hAnsi="宋体" w:eastAsia="宋体" w:cs="Times New Roman"/>
          <w:kern w:val="2"/>
          <w:sz w:val="21"/>
          <w:szCs w:val="24"/>
        </w:rPr>
        <w:t>中的一种。</w:t>
      </w:r>
    </w:p>
    <w:p>
      <w:pPr>
        <w:snapToGrid w:val="0"/>
        <w:spacing w:line="300" w:lineRule="auto"/>
        <w:ind w:firstLine="1062" w:firstLineChars="506"/>
        <w:rPr>
          <w:rFonts w:hint="eastAsia" w:ascii="宋体" w:hAnsi="宋体" w:eastAsia="宋体" w:cs="Times New Roman"/>
          <w:kern w:val="2"/>
          <w:sz w:val="21"/>
          <w:szCs w:val="24"/>
        </w:rPr>
      </w:pPr>
    </w:p>
    <w:p>
      <w:pP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2"/>
          <w:szCs w:val="32"/>
        </w:rPr>
      </w:pPr>
    </w:p>
    <w:p>
      <w:pPr>
        <w:spacing w:line="240" w:lineRule="auto"/>
        <w:ind w:right="28"/>
        <w:jc w:val="center"/>
        <w:rPr>
          <w:rFonts w:ascii="方正小标宋简体" w:hAnsi="方正小标宋_GBK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校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级一流本科课程申报书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kern w:val="2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kern w:val="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kern w:val="2"/>
          <w:sz w:val="32"/>
          <w:szCs w:val="36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kern w:val="2"/>
          <w:sz w:val="32"/>
          <w:szCs w:val="36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kern w:val="2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kern w:val="2"/>
          <w:sz w:val="32"/>
          <w:szCs w:val="36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仿宋_GB2312" w:hAnsi="Times New Roman" w:eastAsia="仿宋_GB2312" w:cs="Times New Roman"/>
          <w:kern w:val="2"/>
          <w:sz w:val="21"/>
          <w:szCs w:val="24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申报类型：</w:t>
      </w:r>
      <w:r>
        <w:rPr>
          <w:rFonts w:ascii="黑体" w:hAnsi="黑体" w:eastAsia="黑体" w:cs="Times New Roman"/>
          <w:kern w:val="2"/>
          <w:sz w:val="32"/>
          <w:szCs w:val="36"/>
        </w:rPr>
        <w:t xml:space="preserve">  </w:t>
      </w:r>
      <w:r>
        <w:rPr>
          <w:rFonts w:hint="eastAsia" w:ascii="仿宋_GB2312" w:hAnsi="黑体" w:eastAsia="仿宋_GB2312" w:cs="Times New Roman"/>
          <w:kern w:val="2"/>
          <w:sz w:val="32"/>
          <w:szCs w:val="36"/>
        </w:rPr>
        <w:t>○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</w:rPr>
        <w:t>线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  <w:lang w:eastAsia="zh-CN"/>
        </w:rPr>
        <w:t>上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</w:rPr>
        <w:t>一流课程</w:t>
      </w:r>
      <w:r>
        <w:rPr>
          <w:rFonts w:ascii="仿宋_GB2312" w:hAnsi="Times New Roman" w:eastAsia="仿宋_GB2312" w:cs="Times New Roman"/>
          <w:kern w:val="2"/>
          <w:sz w:val="21"/>
          <w:szCs w:val="24"/>
        </w:rPr>
        <w:t xml:space="preserve">  </w:t>
      </w:r>
    </w:p>
    <w:p>
      <w:pPr>
        <w:spacing w:line="600" w:lineRule="exact"/>
        <w:ind w:right="28" w:firstLine="3200" w:firstLineChars="1000"/>
        <w:rPr>
          <w:rFonts w:ascii="仿宋_GB2312" w:hAnsi="Times New Roman" w:eastAsia="仿宋_GB2312" w:cs="Times New Roman"/>
          <w:kern w:val="2"/>
          <w:sz w:val="21"/>
          <w:szCs w:val="24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6"/>
        </w:rPr>
        <w:t>○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</w:rPr>
        <w:t>线下一流课程</w:t>
      </w:r>
      <w:r>
        <w:rPr>
          <w:rFonts w:ascii="仿宋_GB2312" w:hAnsi="Times New Roman" w:eastAsia="仿宋_GB2312" w:cs="Times New Roman"/>
          <w:kern w:val="2"/>
          <w:sz w:val="21"/>
          <w:szCs w:val="24"/>
        </w:rPr>
        <w:t xml:space="preserve">  </w:t>
      </w:r>
    </w:p>
    <w:p>
      <w:pPr>
        <w:spacing w:line="600" w:lineRule="exact"/>
        <w:ind w:right="28" w:firstLine="3200" w:firstLineChars="10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6"/>
        </w:rPr>
        <w:t>○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</w:rPr>
        <w:t>线上线下混合式一流课程</w:t>
      </w:r>
    </w:p>
    <w:p>
      <w:pPr>
        <w:spacing w:line="600" w:lineRule="exact"/>
        <w:ind w:right="28" w:firstLine="3200" w:firstLineChars="1000"/>
        <w:rPr>
          <w:rFonts w:hint="eastAsia" w:ascii="仿宋_GB2312" w:hAnsi="等线 Light" w:eastAsia="仿宋_GB2312" w:cs="Times New Roman"/>
          <w:kern w:val="2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6"/>
        </w:rPr>
        <w:t>○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</w:rPr>
        <w:t>社会实践一流课程</w:t>
      </w:r>
    </w:p>
    <w:p>
      <w:pPr>
        <w:spacing w:line="600" w:lineRule="exact"/>
        <w:ind w:right="28" w:firstLine="3200" w:firstLineChars="1000"/>
        <w:rPr>
          <w:rFonts w:hint="eastAsia" w:ascii="仿宋_GB2312" w:hAnsi="等线 Light" w:eastAsia="仿宋_GB2312" w:cs="Times New Roman"/>
          <w:kern w:val="2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6"/>
        </w:rPr>
        <w:t>○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  <w:lang w:eastAsia="zh-CN"/>
        </w:rPr>
        <w:t>虚拟仿真实验教学</w:t>
      </w:r>
      <w:r>
        <w:rPr>
          <w:rFonts w:hint="eastAsia" w:ascii="仿宋_GB2312" w:hAnsi="等线 Light" w:eastAsia="仿宋_GB2312" w:cs="Times New Roman"/>
          <w:kern w:val="2"/>
          <w:sz w:val="28"/>
          <w:szCs w:val="28"/>
        </w:rPr>
        <w:t>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kern w:val="2"/>
          <w:sz w:val="32"/>
          <w:szCs w:val="36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申报</w:t>
      </w: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学院</w:t>
      </w:r>
      <w:r>
        <w:rPr>
          <w:rFonts w:hint="eastAsia" w:ascii="黑体" w:hAnsi="黑体" w:eastAsia="黑体" w:cs="Times New Roman"/>
          <w:kern w:val="2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kern w:val="2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kern w:val="2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kern w:val="2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kern w:val="2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kern w:val="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二○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○年十二月</w:t>
      </w:r>
    </w:p>
    <w:p>
      <w:pPr>
        <w:spacing w:line="240" w:lineRule="auto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/>
        <w:snapToGrid w:val="0"/>
        <w:spacing w:line="276" w:lineRule="auto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</w:p>
    <w:p>
      <w:pPr>
        <w:widowControl/>
        <w:snapToGrid w:val="0"/>
        <w:spacing w:line="276" w:lineRule="auto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</w:p>
    <w:p>
      <w:pPr>
        <w:widowControl/>
        <w:snapToGrid w:val="0"/>
        <w:spacing w:line="276" w:lineRule="auto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填 报 说 明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方正小标宋简体" w:cs="Times New Roman"/>
          <w:kern w:val="2"/>
          <w:sz w:val="32"/>
          <w:szCs w:val="32"/>
        </w:rPr>
      </w:pPr>
    </w:p>
    <w:p>
      <w:pPr>
        <w:widowControl/>
        <w:snapToGrid w:val="0"/>
        <w:spacing w:line="348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每门课程根据已开设两学期的实际情况，只能从“线上一流课程”“线下一流课程”“线上线下混合式一流课程”“社会实践一流课程”“虚拟仿真实验教学一流课程”中选择一类进行申报。</w:t>
      </w:r>
    </w:p>
    <w:p>
      <w:pPr>
        <w:widowControl/>
        <w:snapToGrid w:val="0"/>
        <w:spacing w:line="348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申报课程名称、课程负责人须与教务系统中已完成的学期一致。</w:t>
      </w:r>
    </w:p>
    <w:p>
      <w:pPr>
        <w:widowControl/>
        <w:snapToGrid w:val="0"/>
        <w:spacing w:line="348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相同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课程负责人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、不同选课编码的同一名称课程，若教学设计和教学实施方案相同，教学效果相近，可以合并申报。</w:t>
      </w:r>
    </w:p>
    <w:p>
      <w:pPr>
        <w:widowControl/>
        <w:snapToGrid w:val="0"/>
        <w:spacing w:line="348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专业类代码指《普通高等学校本科专业目录（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）》中的代码。没有对应学科专业的课程，填写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“0000”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widowControl/>
        <w:snapToGrid w:val="0"/>
        <w:spacing w:line="348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申报书与附件材料一并按每门课程单独装订成册。</w:t>
      </w: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</w:p>
    <w:p>
      <w:pPr>
        <w:spacing w:line="240" w:lineRule="auto"/>
        <w:rPr>
          <w:rFonts w:hint="eastAsia" w:ascii="黑体" w:hAnsi="黑体" w:eastAsia="黑体" w:cs="Times New Roman"/>
          <w:kern w:val="2"/>
          <w:sz w:val="24"/>
          <w:szCs w:val="24"/>
        </w:rPr>
      </w:pPr>
    </w:p>
    <w:p>
      <w:pPr>
        <w:spacing w:line="240" w:lineRule="auto"/>
        <w:rPr>
          <w:rFonts w:hint="eastAsia" w:ascii="黑体" w:hAnsi="黑体" w:eastAsia="黑体" w:cs="Times New Roman"/>
          <w:kern w:val="2"/>
          <w:sz w:val="24"/>
          <w:szCs w:val="24"/>
        </w:rPr>
      </w:pPr>
    </w:p>
    <w:p>
      <w:pPr>
        <w:spacing w:line="240" w:lineRule="auto"/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</w:rPr>
        <w:t>一、课程基本信息</w:t>
      </w:r>
    </w:p>
    <w:p>
      <w:pPr>
        <w:spacing w:line="240" w:lineRule="auto"/>
        <w:rPr>
          <w:rFonts w:ascii="楷体_GB2312" w:hAnsi="楷体" w:eastAsia="楷体_GB2312" w:cs="Times New Roman"/>
          <w:b/>
          <w:kern w:val="2"/>
          <w:sz w:val="24"/>
          <w:szCs w:val="24"/>
        </w:rPr>
      </w:pPr>
      <w:r>
        <w:rPr>
          <w:rFonts w:hint="eastAsia" w:ascii="楷体_GB2312" w:hAnsi="楷体" w:eastAsia="楷体_GB2312" w:cs="Times New Roman"/>
          <w:b/>
          <w:kern w:val="2"/>
          <w:sz w:val="24"/>
          <w:szCs w:val="24"/>
          <w:lang w:eastAsia="zh-CN"/>
        </w:rPr>
        <w:t>（一）</w:t>
      </w:r>
      <w:r>
        <w:rPr>
          <w:rFonts w:hint="eastAsia" w:ascii="楷体_GB2312" w:hAnsi="楷体" w:eastAsia="楷体_GB2312" w:cs="Times New Roman"/>
          <w:b/>
          <w:kern w:val="2"/>
          <w:sz w:val="24"/>
          <w:szCs w:val="24"/>
        </w:rPr>
        <w:t>线下一流课程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464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课程编码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选课编码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（教务系统中的编码）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课程类型</w:t>
            </w:r>
          </w:p>
        </w:tc>
        <w:tc>
          <w:tcPr>
            <w:tcW w:w="2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○文化素质课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○公共基础课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○专业课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○必修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开课年级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面向专业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时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分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先修（前序）课程名称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后续课程名称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主要教材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最近两期开课时间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最近两期学生总人数</w:t>
            </w:r>
          </w:p>
        </w:tc>
        <w:tc>
          <w:tcPr>
            <w:tcW w:w="3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楷体_GB2312" w:hAnsi="楷体" w:eastAsia="楷体_GB2312" w:cs="楷体"/>
          <w:b/>
          <w:bCs/>
          <w:kern w:val="2"/>
          <w:sz w:val="24"/>
          <w:szCs w:val="24"/>
        </w:rPr>
      </w:pPr>
    </w:p>
    <w:p>
      <w:pPr>
        <w:spacing w:line="360" w:lineRule="exact"/>
        <w:rPr>
          <w:rFonts w:ascii="楷体_GB2312" w:hAnsi="楷体" w:eastAsia="楷体_GB2312" w:cs="楷体"/>
          <w:b/>
          <w:bCs/>
          <w:kern w:val="2"/>
          <w:sz w:val="24"/>
          <w:szCs w:val="24"/>
        </w:rPr>
      </w:pPr>
      <w:r>
        <w:rPr>
          <w:rFonts w:hint="eastAsia" w:ascii="楷体_GB2312" w:hAnsi="楷体" w:eastAsia="楷体_GB2312" w:cs="楷体"/>
          <w:b/>
          <w:bCs/>
          <w:kern w:val="2"/>
          <w:sz w:val="24"/>
          <w:szCs w:val="24"/>
        </w:rPr>
        <w:t>（</w:t>
      </w:r>
      <w:r>
        <w:rPr>
          <w:rFonts w:hint="eastAsia" w:ascii="楷体_GB2312" w:hAnsi="楷体" w:eastAsia="楷体_GB2312" w:cs="楷体"/>
          <w:b/>
          <w:bCs/>
          <w:kern w:val="2"/>
          <w:sz w:val="24"/>
          <w:szCs w:val="24"/>
          <w:lang w:eastAsia="zh-CN"/>
        </w:rPr>
        <w:t>二</w:t>
      </w:r>
      <w:r>
        <w:rPr>
          <w:rFonts w:hint="eastAsia" w:ascii="楷体_GB2312" w:hAnsi="楷体" w:eastAsia="楷体_GB2312" w:cs="楷体"/>
          <w:b/>
          <w:bCs/>
          <w:kern w:val="2"/>
          <w:sz w:val="24"/>
          <w:szCs w:val="24"/>
        </w:rPr>
        <w:t>）线上线下混合式一流课程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4673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（教务系统中的编码）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课程类型</w:t>
            </w:r>
          </w:p>
        </w:tc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○文化素质课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○公共基础课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○专业课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○必修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开课年级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面向专业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时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总学时：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线上学时：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分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先修（前序）课程名称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后续课程名称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主要教材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-8"/>
                <w:kern w:val="2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最近两期开课时间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最近两期学生总人数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使用的在线课程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○国家级、省级精品在线开放课程及名称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○国家级、省级虚拟仿真实验教学一流课程及名称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使用方式：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 xml:space="preserve">MOOC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SPOC</w:t>
            </w:r>
          </w:p>
        </w:tc>
      </w:tr>
    </w:tbl>
    <w:p>
      <w:pPr>
        <w:spacing w:line="360" w:lineRule="exact"/>
        <w:rPr>
          <w:rFonts w:ascii="楷体_GB2312" w:hAnsi="楷体" w:eastAsia="楷体_GB2312" w:cs="楷体"/>
          <w:b/>
          <w:bCs/>
          <w:kern w:val="2"/>
          <w:sz w:val="24"/>
          <w:szCs w:val="24"/>
        </w:rPr>
      </w:pPr>
      <w:r>
        <w:rPr>
          <w:rFonts w:hint="eastAsia" w:ascii="楷体_GB2312" w:hAnsi="楷体" w:eastAsia="楷体_GB2312" w:cs="楷体"/>
          <w:b/>
          <w:bCs/>
          <w:kern w:val="2"/>
          <w:sz w:val="24"/>
          <w:szCs w:val="24"/>
        </w:rPr>
        <w:t>（</w:t>
      </w:r>
      <w:r>
        <w:rPr>
          <w:rFonts w:hint="eastAsia" w:ascii="楷体_GB2312" w:hAnsi="楷体" w:eastAsia="楷体_GB2312" w:cs="楷体"/>
          <w:b/>
          <w:bCs/>
          <w:kern w:val="2"/>
          <w:sz w:val="24"/>
          <w:szCs w:val="24"/>
          <w:lang w:eastAsia="zh-CN"/>
        </w:rPr>
        <w:t>三</w:t>
      </w:r>
      <w:r>
        <w:rPr>
          <w:rFonts w:hint="eastAsia" w:ascii="楷体_GB2312" w:hAnsi="楷体" w:eastAsia="楷体_GB2312" w:cs="楷体"/>
          <w:b/>
          <w:bCs/>
          <w:kern w:val="2"/>
          <w:sz w:val="24"/>
          <w:szCs w:val="24"/>
        </w:rPr>
        <w:t>）社会实践一流课程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5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（教务系统中的编码）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课程类别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○创新创业类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○思想政治理论课类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○专业类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○其他（填写）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○必修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开课年级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面向专业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实践基地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时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总学时：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 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理论课学时：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分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最近两期开课时间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最近两期学生总人数</w:t>
            </w:r>
          </w:p>
        </w:tc>
        <w:tc>
          <w:tcPr>
            <w:tcW w:w="3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hd w:val="clear" w:color="auto" w:fill="auto"/>
        <w:spacing w:line="360" w:lineRule="exact"/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</w:rPr>
      </w:pPr>
      <w:r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  <w:lang w:eastAsia="zh-CN"/>
        </w:rPr>
        <w:t>（四）线上</w:t>
      </w:r>
      <w:r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</w:rPr>
        <w:t>一流课程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4673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课程编码</w:t>
            </w:r>
          </w:p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（教务系统中的编码）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课程类型</w:t>
            </w:r>
          </w:p>
        </w:tc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○文化素质课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○公共基础课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○专业课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○必修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开课年级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面向专业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时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先修（前序）课程名称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后续课程名称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主要教材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pacing w:val="-8"/>
                <w:kern w:val="2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最近两期开课时间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最近两期学生总人数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4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使用的在线课程</w:t>
            </w: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○国家级、省级精品在线开放课程及名称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</w:t>
            </w:r>
          </w:p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○国家级、省级虚拟仿真实验教学一流课程及名称</w:t>
            </w:r>
          </w:p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○否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40" w:lineRule="exact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使用方式：</w:t>
            </w:r>
            <w:r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</w:t>
            </w:r>
            <w: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</w:rPr>
              <w:t xml:space="preserve">MOOC    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</w:rPr>
              <w:t>○</w:t>
            </w:r>
            <w: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</w:rPr>
              <w:t>SPOC</w:t>
            </w:r>
          </w:p>
        </w:tc>
      </w:tr>
    </w:tbl>
    <w:p>
      <w:pPr>
        <w:numPr>
          <w:ilvl w:val="0"/>
          <w:numId w:val="0"/>
        </w:numPr>
        <w:shd w:val="clear" w:color="auto" w:fill="auto"/>
        <w:spacing w:line="360" w:lineRule="exact"/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  <w:lang w:eastAsia="zh-CN"/>
        </w:rPr>
      </w:pPr>
      <w:r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  <w:lang w:eastAsia="zh-CN"/>
        </w:rPr>
        <w:t>（</w:t>
      </w:r>
      <w:r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  <w:lang w:val="en-US" w:eastAsia="zh-CN"/>
        </w:rPr>
        <w:t>五</w:t>
      </w:r>
      <w:r>
        <w:rPr>
          <w:rFonts w:hint="eastAsia" w:ascii="楷体_GB2312" w:hAnsi="楷体" w:eastAsia="楷体_GB2312" w:cs="楷体"/>
          <w:b/>
          <w:bCs/>
          <w:color w:val="auto"/>
          <w:kern w:val="2"/>
          <w:sz w:val="24"/>
          <w:szCs w:val="24"/>
          <w:lang w:eastAsia="zh-CN"/>
        </w:rPr>
        <w:t>）虚拟仿真实验教学一流课程</w:t>
      </w:r>
    </w:p>
    <w:p>
      <w:pPr>
        <w:numPr>
          <w:ilvl w:val="0"/>
          <w:numId w:val="0"/>
        </w:numPr>
        <w:spacing w:line="360" w:lineRule="exact"/>
        <w:rPr>
          <w:rFonts w:hint="eastAsia" w:ascii="仿宋_GB2312" w:hAnsi="等线 Light" w:eastAsia="仿宋_GB2312" w:cs="Times New Roman"/>
          <w:color w:val="auto"/>
          <w:kern w:val="2"/>
          <w:sz w:val="28"/>
          <w:szCs w:val="28"/>
          <w:lang w:eastAsia="zh-CN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（教务系统中的编码）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实验教学项目名称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实验教学项目网址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开课年级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面向专业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时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总学时：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  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实验教学项目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学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分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主要教材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-8"/>
                <w:kern w:val="2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最近两期开课时间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—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最近两期学生总人数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使用的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平台或开发的APP</w:t>
            </w:r>
          </w:p>
        </w:tc>
        <w:tc>
          <w:tcPr>
            <w:tcW w:w="3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exact"/>
        <w:rPr>
          <w:rFonts w:hint="eastAsia" w:ascii="楷体_GB2312" w:hAnsi="楷体" w:eastAsia="楷体_GB2312" w:cs="楷体"/>
          <w:b/>
          <w:bCs/>
          <w:kern w:val="2"/>
          <w:sz w:val="24"/>
          <w:szCs w:val="24"/>
        </w:rPr>
      </w:pPr>
    </w:p>
    <w:p>
      <w:pPr>
        <w:spacing w:line="240" w:lineRule="auto"/>
        <w:rPr>
          <w:rFonts w:ascii="黑体" w:hAnsi="黑体" w:eastAsia="黑体" w:cs="Times New Roman"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</w:rPr>
        <w:t>二、</w:t>
      </w: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/>
        </w:rPr>
        <w:t>课程团队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5"/>
        <w:gridCol w:w="735"/>
        <w:gridCol w:w="1210"/>
        <w:gridCol w:w="735"/>
        <w:gridCol w:w="733"/>
        <w:gridCol w:w="1210"/>
        <w:gridCol w:w="1212"/>
        <w:gridCol w:w="121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0" w:hRule="atLeast"/>
        </w:trPr>
        <w:tc>
          <w:tcPr>
            <w:tcW w:w="499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（序号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人之内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3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序号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单位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职务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职称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课程负责人教学情况（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字以内）</w:t>
            </w: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宋体" w:eastAsia="宋体" w:cs="楷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（教学经历：近</w:t>
            </w:r>
            <w:r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年来在承担学校教学任务、开展教学研究、获得教学奖励方面的情况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宋体" w:hAnsi="宋体" w:eastAsia="宋体" w:cs="楷体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宋体" w:eastAsia="宋体" w:cs="楷体"/>
                <w:kern w:val="2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三、课程目标（</w:t>
      </w:r>
      <w:r>
        <w:rPr>
          <w:rFonts w:ascii="Times New Roman" w:hAnsi="Times New Roman" w:eastAsia="黑体" w:cs="Times New Roman"/>
          <w:kern w:val="2"/>
          <w:sz w:val="24"/>
          <w:szCs w:val="24"/>
        </w:rPr>
        <w:t>300</w:t>
      </w:r>
      <w:r>
        <w:rPr>
          <w:rFonts w:hint="eastAsia" w:ascii="黑体" w:hAnsi="黑体" w:eastAsia="黑体" w:cs="黑体"/>
          <w:kern w:val="2"/>
          <w:sz w:val="24"/>
          <w:szCs w:val="24"/>
        </w:rPr>
        <w:t>字以内）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楷体" w:eastAsia="宋体" w:cs="楷体"/>
                <w:kern w:val="2"/>
                <w:sz w:val="24"/>
                <w:szCs w:val="24"/>
              </w:rPr>
            </w:pPr>
            <w:r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宋体" w:hAnsi="仿宋_GB2312" w:eastAsia="宋体" w:cs="仿宋_GB2312"/>
                <w:kern w:val="2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四、课程建设及应用情况（</w:t>
      </w:r>
      <w:r>
        <w:rPr>
          <w:rFonts w:ascii="Times New Roman" w:hAnsi="Times New Roman" w:eastAsia="黑体" w:cs="Times New Roman"/>
          <w:kern w:val="2"/>
          <w:sz w:val="24"/>
          <w:szCs w:val="24"/>
        </w:rPr>
        <w:t>1500</w:t>
      </w:r>
      <w:r>
        <w:rPr>
          <w:rFonts w:hint="eastAsia" w:ascii="黑体" w:hAnsi="黑体" w:eastAsia="黑体" w:cs="黑体"/>
          <w:kern w:val="2"/>
          <w:sz w:val="24"/>
          <w:szCs w:val="24"/>
        </w:rPr>
        <w:t>字以内）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仿宋_GB2312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宋体" w:hAnsi="仿宋_GB2312" w:eastAsia="宋体" w:cs="仿宋_GB2312"/>
                <w:kern w:val="2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五、课程特色与创新（</w:t>
      </w:r>
      <w:r>
        <w:rPr>
          <w:rFonts w:ascii="Times New Roman" w:hAnsi="Times New Roman" w:eastAsia="黑体" w:cs="Times New Roman"/>
          <w:kern w:val="2"/>
          <w:sz w:val="24"/>
          <w:szCs w:val="24"/>
        </w:rPr>
        <w:t>500</w:t>
      </w:r>
      <w:r>
        <w:rPr>
          <w:rFonts w:hint="eastAsia" w:ascii="黑体" w:hAnsi="黑体" w:eastAsia="黑体" w:cs="黑体"/>
          <w:kern w:val="2"/>
          <w:sz w:val="24"/>
          <w:szCs w:val="24"/>
        </w:rPr>
        <w:t>字以内）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仿宋_GB2312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rFonts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宋体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六、课程建设计划（</w:t>
      </w:r>
      <w:r>
        <w:rPr>
          <w:rFonts w:ascii="Times New Roman" w:hAnsi="Times New Roman" w:eastAsia="黑体" w:cs="Times New Roman"/>
          <w:kern w:val="2"/>
          <w:sz w:val="24"/>
          <w:szCs w:val="24"/>
        </w:rPr>
        <w:t>500</w:t>
      </w:r>
      <w:r>
        <w:rPr>
          <w:rFonts w:hint="eastAsia" w:ascii="黑体" w:hAnsi="黑体" w:eastAsia="黑体" w:cs="黑体"/>
          <w:kern w:val="2"/>
          <w:sz w:val="24"/>
          <w:szCs w:val="24"/>
        </w:rPr>
        <w:t>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宋体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_GB2312" w:eastAsia="宋体" w:cs="仿宋_GB2312"/>
                <w:kern w:val="2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spacing w:line="340" w:lineRule="atLeast"/>
              <w:rPr>
                <w:rFonts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宋体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宋体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hint="eastAsia" w:ascii="黑体" w:hAnsi="黑体" w:eastAsia="黑体" w:cs="黑体"/>
          <w:kern w:val="2"/>
          <w:sz w:val="24"/>
          <w:szCs w:val="24"/>
        </w:rPr>
      </w:pPr>
    </w:p>
    <w:p>
      <w:pPr>
        <w:spacing w:line="340" w:lineRule="atLeast"/>
        <w:rPr>
          <w:rFonts w:hint="eastAsia" w:ascii="黑体" w:hAnsi="黑体" w:eastAsia="黑体" w:cs="黑体"/>
          <w:kern w:val="2"/>
          <w:sz w:val="24"/>
          <w:szCs w:val="24"/>
        </w:rPr>
      </w:pPr>
    </w:p>
    <w:p>
      <w:pPr>
        <w:spacing w:line="340" w:lineRule="atLeast"/>
        <w:rPr>
          <w:rFonts w:hint="eastAsia" w:ascii="黑体" w:hAnsi="黑体" w:eastAsia="黑体" w:cs="黑体"/>
          <w:kern w:val="2"/>
          <w:sz w:val="24"/>
          <w:szCs w:val="24"/>
        </w:rPr>
      </w:pPr>
    </w:p>
    <w:p>
      <w:pPr>
        <w:spacing w:line="340" w:lineRule="atLeast"/>
        <w:rPr>
          <w:rFonts w:hint="eastAsia" w:ascii="黑体" w:hAnsi="黑体" w:eastAsia="黑体" w:cs="黑体"/>
          <w:kern w:val="2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七、附件材料清单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课程教学网站或自主学习平台（必须提供，没有的不具备申报资格）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/>
              </w:rPr>
              <w:t>（教务处盖章）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课程负责人的</w:t>
            </w:r>
            <w:r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分钟“说课”视频（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提供）</w:t>
            </w:r>
          </w:p>
          <w:p>
            <w:pPr>
              <w:spacing w:line="240" w:lineRule="auto"/>
              <w:ind w:firstLine="456" w:firstLineChars="200"/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  <w:t>720P</w:t>
            </w: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及以上，</w:t>
            </w:r>
            <w:r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  <w:t>MP4</w:t>
            </w: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>
              <w:rPr>
                <w:rFonts w:ascii="宋体" w:hAnsi="宋体" w:eastAsia="宋体" w:cs="Times New Roman"/>
                <w:spacing w:val="-6"/>
                <w:kern w:val="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仿宋_GB2312"/>
                <w:spacing w:val="-6"/>
                <w:kern w:val="2"/>
                <w:sz w:val="24"/>
                <w:szCs w:val="24"/>
              </w:rPr>
              <w:t>分钟。</w:t>
            </w:r>
            <w:r>
              <w:rPr>
                <w:rFonts w:ascii="宋体" w:hAnsi="宋体" w:eastAsia="宋体" w:cs="仿宋_GB2312"/>
                <w:spacing w:val="-6"/>
                <w:kern w:val="2"/>
                <w:sz w:val="24"/>
                <w:szCs w:val="24"/>
              </w:rPr>
              <w:t>]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教学设计样例说明（</w:t>
            </w:r>
            <w:r>
              <w:rPr>
                <w:rFonts w:hint="eastAsia" w:ascii="宋体" w:hAnsi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必须提供，没有的不具备申报资格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最近一学期的教学日历（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（教务处盖章。）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最近一学期的测验、考试（考核）及答案（成果等）（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（教务处盖章。）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最近两学期的学生成绩分布统计（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（教务处盖章。）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最近两学期的学生在线学习数据（</w:t>
            </w:r>
            <w:r>
              <w:rPr>
                <w:rFonts w:hint="default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线上、线上线下混合式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课程必须提供</w:t>
            </w:r>
            <w:r>
              <w:rPr>
                <w:rFonts w:hint="eastAsia" w:ascii="宋体" w:hAnsi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，没有的不具备申报资格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（教务处盖章。）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最近一学期的课程教案（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（课程负责人签字。）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最近一学期学生评教结果统计（选择提供）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（教务处盖章。）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最近一次学校对课堂教学评价（选择提供）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（教务处盖章。）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教学（课堂或实践）实录视频（选择提供）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完整的一节课堂实录，至少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分钟，技术要求：分辨率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720P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及以上，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MP4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</w:rPr>
              <w:t>。）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82" w:firstLineChars="200"/>
              <w:rPr>
                <w:rFonts w:ascii="宋体" w:hAnsi="宋体" w:eastAsia="宋体" w:cs="仿宋_GB2312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其他材料，不超过</w:t>
            </w:r>
            <w:r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份（选择提供）</w:t>
            </w:r>
          </w:p>
          <w:p>
            <w:pPr>
              <w:spacing w:line="240" w:lineRule="auto"/>
              <w:ind w:firstLine="482" w:firstLineChars="200"/>
              <w:rPr>
                <w:rFonts w:ascii="宋体" w:hAnsi="宋体" w:eastAsia="宋体" w:cs="仿宋_GB2312"/>
                <w:b/>
                <w:bCs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>
      <w:pPr>
        <w:adjustRightInd w:val="0"/>
        <w:snapToGrid w:val="0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八、课程负责人诚信承诺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80" w:beforeLines="200" w:after="240" w:afterLines="100" w:line="400" w:lineRule="atLeast"/>
              <w:ind w:firstLine="480" w:firstLineChars="200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年</w:t>
            </w:r>
            <w:r>
              <w:rPr>
                <w:rFonts w:ascii="宋体" w:hAnsi="仿宋" w:eastAsia="宋体" w:cs="Times New Roman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宋体" w:hAnsi="仿宋" w:eastAsia="宋体" w:cs="Times New Roman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日</w:t>
            </w:r>
          </w:p>
        </w:tc>
      </w:tr>
    </w:tbl>
    <w:p>
      <w:pPr>
        <w:spacing w:line="340" w:lineRule="atLeast"/>
        <w:rPr>
          <w:rFonts w:ascii="黑体" w:hAnsi="黑体" w:eastAsia="黑体" w:cs="Times New Roman"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kern w:val="2"/>
          <w:sz w:val="24"/>
          <w:szCs w:val="24"/>
        </w:rPr>
        <w:t>、申报</w:t>
      </w: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/>
        </w:rPr>
        <w:t>学院</w:t>
      </w:r>
      <w:r>
        <w:rPr>
          <w:rFonts w:hint="eastAsia" w:ascii="黑体" w:hAnsi="黑体" w:eastAsia="黑体" w:cs="Times New Roman"/>
          <w:kern w:val="2"/>
          <w:sz w:val="24"/>
          <w:szCs w:val="24"/>
        </w:rPr>
        <w:t>承诺意见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 w:line="340" w:lineRule="atLeast"/>
              <w:ind w:firstLine="480" w:firstLineChars="200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该课程如果被认定为“</w:t>
            </w: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一流课程”，</w:t>
            </w: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承诺为课程团队提供政策、经费等方面的支持，确保该课程继续建设五年。</w:t>
            </w: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同意课程建设和改革成果在指定的网站上公开展示和分享。</w:t>
            </w: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（</w:t>
            </w:r>
            <w:r>
              <w:rPr>
                <w:rFonts w:hint="eastAsia" w:ascii="宋体" w:hAnsi="仿宋" w:cs="Times New Roman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 xml:space="preserve">年 </w:t>
            </w:r>
            <w:r>
              <w:rPr>
                <w:rFonts w:ascii="宋体" w:hAnsi="仿宋" w:eastAsia="宋体" w:cs="Times New Roman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宋体" w:hAnsi="仿宋" w:eastAsia="宋体" w:cs="Times New Roman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仿宋" w:eastAsia="宋体" w:cs="Times New Roman"/>
                <w:kern w:val="2"/>
                <w:sz w:val="24"/>
                <w:szCs w:val="24"/>
              </w:rPr>
              <w:t>日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宋体" w:hAnsi="仿宋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5803"/>
    <w:rsid w:val="74C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2021-12-07T07:45:00Z</dcterms:created>
  <dc:creator>胡雅洁</dc:creator>
  <cp:lastModifiedBy>胡雅洁</cp:lastModifiedBy>
  <dcterms:modified xsi:type="dcterms:W3CDTF">2021-12-07T07:46:02Z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